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黑体" w:hAnsi="黑体" w:eastAsia="黑体" w:cs="黑体"/>
          <w:bCs/>
          <w:kern w:val="0"/>
          <w:sz w:val="36"/>
          <w:szCs w:val="36"/>
        </w:rPr>
      </w:pPr>
      <w:r>
        <w:rPr>
          <w:rFonts w:hint="eastAsia" w:ascii="黑体" w:hAnsi="黑体" w:eastAsia="黑体" w:cs="黑体"/>
          <w:bCs/>
          <w:kern w:val="0"/>
          <w:sz w:val="36"/>
          <w:szCs w:val="36"/>
        </w:rPr>
        <w:t>2021年湖南省白泥湖强制隔离戒毒所单位预算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第一部分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021年单位预算说明</w:t>
      </w:r>
    </w:p>
    <w:p>
      <w:pPr>
        <w:widowControl/>
        <w:spacing w:line="600" w:lineRule="exact"/>
        <w:ind w:firstLine="643" w:firstLineChars="200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 2021年单位预算表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12、一般公共预算基本支出表-人员经费（商品和服务支出）（按政府预算经济分类）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13、一般公共预算基本支出表-人员经费（商品和服务支出）（按部门预算经济分类）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22、其他项目支出绩效目标表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注：以上部门预算报表中，空表表示本单位无相关收支情况。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  <w:highlight w:val="yellow"/>
        </w:rPr>
      </w:pPr>
    </w:p>
    <w:p>
      <w:pPr>
        <w:widowControl/>
        <w:spacing w:line="600" w:lineRule="exact"/>
        <w:ind w:firstLine="640" w:firstLineChars="200"/>
        <w:rPr>
          <w:rFonts w:eastAsia="仿宋_GB2312"/>
          <w:bCs/>
          <w:color w:val="FF0000"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asciiTheme="majorEastAsia" w:hAnsiTheme="majorEastAsia" w:eastAsiaTheme="majorEastAsia" w:cstheme="majorEastAsia"/>
          <w:b/>
          <w:kern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kern w:val="0"/>
          <w:sz w:val="44"/>
          <w:szCs w:val="44"/>
        </w:rPr>
        <w:t>第一部分 2021年单位预算说明</w:t>
      </w:r>
    </w:p>
    <w:p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>
      <w:pPr>
        <w:widowControl/>
        <w:spacing w:line="56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（一）职能职责。</w:t>
      </w:r>
    </w:p>
    <w:p>
      <w:pPr>
        <w:widowControl/>
        <w:spacing w:line="560" w:lineRule="exact"/>
        <w:ind w:firstLine="627" w:firstLineChars="196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湖南省白泥湖强制隔离戒毒所主要职责为执行</w:t>
      </w:r>
      <w:r>
        <w:rPr>
          <w:rFonts w:hint="eastAsia" w:eastAsia="仿宋_GB2312"/>
          <w:color w:val="000000"/>
          <w:sz w:val="32"/>
          <w:szCs w:val="32"/>
        </w:rPr>
        <w:t>强制隔离戒毒法律、法规和政策；依法履行对强制隔离戒毒人员的管理教育及对社区戒毒、社区康复工作提供指导和支持；管理强制隔离戒毒企业。</w:t>
      </w:r>
    </w:p>
    <w:p>
      <w:pPr>
        <w:widowControl/>
        <w:spacing w:line="56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（二）机构设置。</w:t>
      </w:r>
    </w:p>
    <w:p>
      <w:pPr>
        <w:widowControl/>
        <w:spacing w:line="560" w:lineRule="exact"/>
        <w:ind w:firstLine="627" w:firstLineChars="196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省白泥湖强戒所内设</w:t>
      </w:r>
      <w:r>
        <w:rPr>
          <w:rFonts w:hint="eastAsia" w:ascii="仿宋_GB2312" w:eastAsia="仿宋_GB2312"/>
          <w:sz w:val="32"/>
          <w:szCs w:val="32"/>
        </w:rPr>
        <w:t>23个部门</w:t>
      </w:r>
      <w:r>
        <w:rPr>
          <w:rFonts w:hint="eastAsia" w:eastAsia="仿宋_GB2312"/>
          <w:color w:val="000000"/>
          <w:sz w:val="32"/>
          <w:szCs w:val="32"/>
        </w:rPr>
        <w:t>，包含：办公室、政治处、纪委办、</w:t>
      </w:r>
      <w:r>
        <w:rPr>
          <w:rFonts w:hint="eastAsia" w:ascii="仿宋_GB2312" w:eastAsia="仿宋_GB2312"/>
          <w:bCs/>
          <w:sz w:val="32"/>
          <w:szCs w:val="32"/>
        </w:rPr>
        <w:t>行政后勤科、审计科、信息科、财务科、工会办、离退办、</w:t>
      </w:r>
      <w:r>
        <w:rPr>
          <w:rFonts w:hint="eastAsia" w:eastAsia="仿宋_GB2312"/>
          <w:bCs/>
          <w:color w:val="000000"/>
          <w:sz w:val="32"/>
          <w:szCs w:val="32"/>
        </w:rPr>
        <w:t>所政管理科、教育矫治科、习艺管理科、生活医疗科13个科室，一大队至十大队共10个大队</w:t>
      </w:r>
      <w:r>
        <w:rPr>
          <w:rFonts w:hint="eastAsia" w:eastAsia="仿宋_GB2312"/>
          <w:color w:val="000000"/>
          <w:sz w:val="32"/>
          <w:szCs w:val="32"/>
        </w:rPr>
        <w:t>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  <w:lang w:eastAsia="zh-CN"/>
        </w:rPr>
        <w:t>二、</w:t>
      </w:r>
      <w:r>
        <w:rPr>
          <w:rFonts w:eastAsia="黑体"/>
          <w:kern w:val="0"/>
          <w:sz w:val="32"/>
          <w:szCs w:val="32"/>
        </w:rPr>
        <w:t>预算单位构成</w:t>
      </w:r>
    </w:p>
    <w:p>
      <w:pPr>
        <w:widowControl/>
        <w:spacing w:line="600" w:lineRule="exact"/>
        <w:ind w:firstLine="627" w:firstLineChars="196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仿宋_GB2312"/>
          <w:sz w:val="32"/>
        </w:rPr>
        <w:t>湖南省</w:t>
      </w:r>
      <w:r>
        <w:rPr>
          <w:rFonts w:hint="eastAsia" w:eastAsia="仿宋_GB2312"/>
          <w:sz w:val="32"/>
          <w:lang w:eastAsia="zh-CN"/>
        </w:rPr>
        <w:t>白泥湖</w:t>
      </w:r>
      <w:r>
        <w:rPr>
          <w:rFonts w:hint="eastAsia" w:eastAsia="仿宋_GB2312"/>
          <w:sz w:val="32"/>
        </w:rPr>
        <w:t>强制隔离戒毒所</w:t>
      </w:r>
      <w:r>
        <w:rPr>
          <w:rFonts w:eastAsia="仿宋_GB2312"/>
          <w:sz w:val="32"/>
          <w:szCs w:val="32"/>
        </w:rPr>
        <w:t>只有</w:t>
      </w:r>
      <w:r>
        <w:rPr>
          <w:rFonts w:hint="eastAsia" w:eastAsia="仿宋_GB2312"/>
          <w:sz w:val="32"/>
          <w:szCs w:val="32"/>
          <w:lang w:eastAsia="zh-CN"/>
        </w:rPr>
        <w:t>本单位</w:t>
      </w:r>
      <w:r>
        <w:rPr>
          <w:rFonts w:eastAsia="仿宋_GB2312"/>
          <w:sz w:val="32"/>
          <w:szCs w:val="32"/>
        </w:rPr>
        <w:t>，没有其他</w:t>
      </w:r>
      <w:r>
        <w:rPr>
          <w:rFonts w:hint="eastAsia" w:eastAsia="仿宋_GB2312"/>
          <w:sz w:val="32"/>
          <w:szCs w:val="32"/>
          <w:lang w:eastAsia="zh-CN"/>
        </w:rPr>
        <w:t>所属</w:t>
      </w:r>
      <w:r>
        <w:rPr>
          <w:rFonts w:eastAsia="仿宋_GB2312"/>
          <w:sz w:val="32"/>
          <w:szCs w:val="32"/>
        </w:rPr>
        <w:t>预算单位，因此本</w:t>
      </w:r>
      <w:r>
        <w:rPr>
          <w:rFonts w:hint="eastAsia" w:eastAsia="仿宋_GB2312"/>
          <w:sz w:val="32"/>
          <w:szCs w:val="32"/>
          <w:lang w:eastAsia="zh-CN"/>
        </w:rPr>
        <w:t>单位</w:t>
      </w:r>
      <w:r>
        <w:rPr>
          <w:rFonts w:eastAsia="仿宋_GB2312"/>
          <w:sz w:val="32"/>
          <w:szCs w:val="32"/>
        </w:rPr>
        <w:t>预算仅含</w:t>
      </w:r>
      <w:r>
        <w:rPr>
          <w:rFonts w:hint="eastAsia" w:eastAsia="仿宋_GB2312"/>
          <w:sz w:val="32"/>
          <w:szCs w:val="32"/>
          <w:lang w:eastAsia="zh-CN"/>
        </w:rPr>
        <w:t>本单位</w:t>
      </w:r>
      <w:r>
        <w:rPr>
          <w:rFonts w:eastAsia="仿宋_GB2312"/>
          <w:sz w:val="32"/>
          <w:szCs w:val="32"/>
        </w:rPr>
        <w:t>预算。</w:t>
      </w:r>
    </w:p>
    <w:p>
      <w:pPr>
        <w:widowControl/>
        <w:spacing w:line="56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  <w:lang w:eastAsia="zh-CN"/>
        </w:rPr>
        <w:t>三</w:t>
      </w:r>
      <w:r>
        <w:rPr>
          <w:rFonts w:eastAsia="黑体"/>
          <w:bCs/>
          <w:kern w:val="0"/>
          <w:sz w:val="32"/>
          <w:szCs w:val="32"/>
        </w:rPr>
        <w:t>、单位收支总体情况</w:t>
      </w:r>
    </w:p>
    <w:p>
      <w:pPr>
        <w:snapToGrid w:val="0"/>
        <w:spacing w:line="360" w:lineRule="auto"/>
        <w:ind w:firstLine="643" w:firstLineChars="200"/>
        <w:rPr>
          <w:rFonts w:ascii="仿宋" w:hAnsi="仿宋" w:eastAsia="仿宋_GB2312" w:cs="仿宋"/>
          <w:szCs w:val="28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ascii="Calibri" w:hAnsi="Calibri" w:eastAsia="仿宋_GB2312" w:cs="Times New Roman"/>
          <w:sz w:val="32"/>
          <w:szCs w:val="32"/>
        </w:rPr>
        <w:t>包括一般公共预算、政府性基金、国有资本经营预算等财政拨款收入，以及经营收入、事业收入等单位资金。2021年本单位收入预算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7790.93</w:t>
      </w:r>
      <w:r>
        <w:rPr>
          <w:rFonts w:ascii="Calibri" w:hAnsi="Calibri" w:eastAsia="仿宋_GB2312" w:cs="Times New Roman"/>
          <w:sz w:val="32"/>
          <w:szCs w:val="32"/>
        </w:rPr>
        <w:t>万元，其中，一般公共预算拨款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7508.33</w:t>
      </w:r>
      <w:r>
        <w:rPr>
          <w:rFonts w:ascii="Calibri" w:hAnsi="Calibri" w:eastAsia="仿宋_GB2312" w:cs="Times New Roman"/>
          <w:sz w:val="32"/>
          <w:szCs w:val="32"/>
        </w:rPr>
        <w:t>万元，政府性基金预算拨款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sz w:val="32"/>
          <w:szCs w:val="32"/>
        </w:rPr>
        <w:t>万元，国有资本经营预算拨款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上级财政补助收入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200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ascii="Calibri" w:hAnsi="Calibri" w:eastAsia="仿宋_GB2312" w:cs="Times New Roman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上年结转结余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82.6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eastAsia="仿宋_GB2312"/>
          <w:sz w:val="32"/>
          <w:szCs w:val="32"/>
        </w:rPr>
        <w:t>。收入较去年减少</w:t>
      </w:r>
      <w:r>
        <w:rPr>
          <w:rFonts w:hint="eastAsia" w:eastAsia="仿宋_GB2312"/>
          <w:sz w:val="32"/>
          <w:szCs w:val="32"/>
          <w:u w:val="single"/>
        </w:rPr>
        <w:t>264.7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主要是财政保障率提高，其他收入减少。</w:t>
      </w:r>
    </w:p>
    <w:p>
      <w:pPr>
        <w:snapToGrid w:val="0"/>
        <w:spacing w:line="360" w:lineRule="auto"/>
        <w:ind w:firstLine="643" w:firstLineChars="200"/>
        <w:rPr>
          <w:rFonts w:ascii="仿宋" w:hAnsi="仿宋" w:eastAsia="仿宋_GB2312" w:cs="仿宋"/>
          <w:szCs w:val="28"/>
        </w:rPr>
      </w:pPr>
      <w:r>
        <w:rPr>
          <w:rFonts w:eastAsia="楷体_GB2312"/>
          <w:b/>
          <w:sz w:val="32"/>
          <w:szCs w:val="32"/>
        </w:rPr>
        <w:t>（二）支出预算：</w:t>
      </w:r>
      <w:r>
        <w:rPr>
          <w:rFonts w:ascii="Calibri" w:hAnsi="Calibri" w:eastAsia="仿宋_GB2312" w:cs="Times New Roman"/>
          <w:sz w:val="32"/>
          <w:szCs w:val="32"/>
        </w:rPr>
        <w:t>2021年本单位支出预算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7790.93</w:t>
      </w:r>
      <w:r>
        <w:rPr>
          <w:rFonts w:ascii="Calibri" w:hAnsi="Calibri" w:eastAsia="仿宋_GB2312" w:cs="Times New Roman"/>
          <w:sz w:val="32"/>
          <w:szCs w:val="32"/>
        </w:rPr>
        <w:t>万元，其中，一般公共服务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31</w:t>
      </w:r>
      <w:r>
        <w:rPr>
          <w:rFonts w:ascii="Calibri" w:hAnsi="Calibri" w:eastAsia="仿宋_GB2312" w:cs="Times New Roman"/>
          <w:sz w:val="32"/>
          <w:szCs w:val="32"/>
        </w:rPr>
        <w:t>万元，公共安全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4947.43</w:t>
      </w:r>
      <w:r>
        <w:rPr>
          <w:rFonts w:ascii="Calibri" w:hAnsi="Calibri" w:eastAsia="仿宋_GB2312" w:cs="Times New Roman"/>
          <w:sz w:val="32"/>
          <w:szCs w:val="32"/>
        </w:rPr>
        <w:t>万元，教育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50</w:t>
      </w:r>
      <w:r>
        <w:rPr>
          <w:rFonts w:ascii="Calibri" w:hAnsi="Calibri" w:eastAsia="仿宋_GB2312" w:cs="Times New Roman"/>
          <w:sz w:val="32"/>
          <w:szCs w:val="32"/>
        </w:rPr>
        <w:t>万元，</w:t>
      </w:r>
      <w:r>
        <w:rPr>
          <w:rFonts w:hint="eastAsia" w:ascii="Calibri" w:hAnsi="Calibri" w:eastAsia="仿宋_GB2312" w:cs="Times New Roman"/>
          <w:sz w:val="32"/>
          <w:szCs w:val="32"/>
        </w:rPr>
        <w:t>社会保障和就业支出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1857.5</w:t>
      </w:r>
      <w:r>
        <w:rPr>
          <w:rFonts w:hint="eastAsia" w:ascii="Calibri" w:hAnsi="Calibri" w:eastAsia="仿宋_GB2312" w:cs="Times New Roman"/>
          <w:sz w:val="32"/>
          <w:szCs w:val="32"/>
        </w:rPr>
        <w:t>万元，卫生健康支出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360</w:t>
      </w:r>
      <w:r>
        <w:rPr>
          <w:rFonts w:hint="eastAsia" w:ascii="Calibri" w:hAnsi="Calibri" w:eastAsia="仿宋_GB2312" w:cs="Times New Roman"/>
          <w:sz w:val="32"/>
          <w:szCs w:val="32"/>
        </w:rPr>
        <w:t>万元，农林水支出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40</w:t>
      </w:r>
      <w:r>
        <w:rPr>
          <w:rFonts w:hint="eastAsia" w:ascii="Calibri" w:hAnsi="Calibri" w:eastAsia="仿宋_GB2312" w:cs="Times New Roman"/>
          <w:sz w:val="32"/>
          <w:szCs w:val="32"/>
        </w:rPr>
        <w:t>万元，住房保障支出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505</w:t>
      </w:r>
      <w:r>
        <w:rPr>
          <w:rFonts w:hint="eastAsia" w:ascii="Calibri" w:hAnsi="Calibri" w:eastAsia="仿宋_GB2312" w:cs="Times New Roman"/>
          <w:sz w:val="32"/>
          <w:szCs w:val="32"/>
        </w:rPr>
        <w:t>万元</w:t>
      </w:r>
      <w:r>
        <w:rPr>
          <w:rFonts w:ascii="Calibri" w:hAnsi="Calibri" w:eastAsia="仿宋_GB2312" w:cs="Times New Roman"/>
          <w:sz w:val="32"/>
          <w:szCs w:val="32"/>
        </w:rPr>
        <w:t>。</w:t>
      </w:r>
      <w:r>
        <w:rPr>
          <w:rFonts w:ascii="Calibri" w:hAnsi="Calibri" w:eastAsia="仿宋_GB2312" w:cs="Times New Roman"/>
          <w:bCs/>
          <w:sz w:val="32"/>
          <w:szCs w:val="32"/>
        </w:rPr>
        <w:t>支出较去年</w:t>
      </w:r>
      <w:r>
        <w:rPr>
          <w:rFonts w:hint="eastAsia" w:ascii="Calibri" w:hAnsi="Calibri" w:eastAsia="仿宋_GB2312" w:cs="Times New Roman"/>
          <w:bCs/>
          <w:sz w:val="32"/>
          <w:szCs w:val="32"/>
        </w:rPr>
        <w:t>减少</w:t>
      </w:r>
      <w:r>
        <w:rPr>
          <w:rFonts w:hint="eastAsia" w:ascii="Calibri" w:hAnsi="Calibri" w:eastAsia="仿宋_GB2312" w:cs="Times New Roman"/>
          <w:bCs/>
          <w:sz w:val="32"/>
          <w:szCs w:val="32"/>
          <w:u w:val="single"/>
        </w:rPr>
        <w:t>264.7</w:t>
      </w:r>
      <w:r>
        <w:rPr>
          <w:rFonts w:ascii="Calibri" w:hAnsi="Calibri" w:eastAsia="仿宋_GB2312" w:cs="Times New Roman"/>
          <w:bCs/>
          <w:sz w:val="32"/>
          <w:szCs w:val="32"/>
        </w:rPr>
        <w:t>万元，</w:t>
      </w:r>
      <w:r>
        <w:rPr>
          <w:rFonts w:ascii="Calibri" w:hAnsi="Calibri" w:eastAsia="仿宋_GB2312" w:cs="Times New Roman"/>
          <w:b/>
          <w:sz w:val="32"/>
          <w:szCs w:val="32"/>
        </w:rPr>
        <w:t>主要是</w:t>
      </w:r>
      <w:r>
        <w:rPr>
          <w:rFonts w:hint="eastAsia" w:eastAsia="仿宋_GB2312"/>
          <w:sz w:val="32"/>
          <w:szCs w:val="32"/>
        </w:rPr>
        <w:t>财政保障率提高，其他收入减少。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、一般公共预算拨款支出</w:t>
      </w:r>
    </w:p>
    <w:p>
      <w:pPr>
        <w:widowControl/>
        <w:spacing w:line="600" w:lineRule="exact"/>
        <w:ind w:firstLine="660"/>
        <w:jc w:val="left"/>
        <w:rPr>
          <w:rFonts w:ascii="Calibri" w:hAnsi="Calibri" w:eastAsia="黑体" w:cs="Times New Roman"/>
          <w:sz w:val="32"/>
          <w:szCs w:val="32"/>
        </w:rPr>
      </w:pPr>
      <w:r>
        <w:rPr>
          <w:rFonts w:ascii="Calibri" w:hAnsi="Calibri" w:eastAsia="仿宋_GB2312" w:cs="Times New Roman"/>
          <w:sz w:val="32"/>
          <w:szCs w:val="32"/>
        </w:rPr>
        <w:t>2021年本单位一般公共预算拨款支出预算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7790.93</w:t>
      </w:r>
      <w:r>
        <w:rPr>
          <w:rFonts w:ascii="Calibri" w:hAnsi="Calibri" w:eastAsia="仿宋_GB2312" w:cs="Times New Roman"/>
          <w:sz w:val="32"/>
          <w:szCs w:val="32"/>
        </w:rPr>
        <w:t>万元，其中，一般公共服务支出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31</w:t>
      </w:r>
      <w:r>
        <w:rPr>
          <w:rFonts w:ascii="Calibri" w:hAnsi="Calibri" w:eastAsia="仿宋_GB2312" w:cs="Times New Roman"/>
          <w:sz w:val="32"/>
          <w:szCs w:val="32"/>
        </w:rPr>
        <w:t>万元，占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0.39</w:t>
      </w:r>
      <w:r>
        <w:rPr>
          <w:rFonts w:ascii="Calibri" w:hAnsi="Calibri" w:eastAsia="仿宋_GB2312" w:cs="Times New Roman"/>
          <w:sz w:val="32"/>
          <w:szCs w:val="32"/>
        </w:rPr>
        <w:t xml:space="preserve"> %；公共安全支出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4947.43</w:t>
      </w:r>
      <w:r>
        <w:rPr>
          <w:rFonts w:ascii="Calibri" w:hAnsi="Calibri" w:eastAsia="仿宋_GB2312" w:cs="Times New Roman"/>
          <w:sz w:val="32"/>
          <w:szCs w:val="32"/>
        </w:rPr>
        <w:t>万元，占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63.5</w:t>
      </w:r>
      <w:r>
        <w:rPr>
          <w:rFonts w:ascii="Calibri" w:hAnsi="Calibri" w:eastAsia="仿宋_GB2312" w:cs="Times New Roman"/>
          <w:sz w:val="32"/>
          <w:szCs w:val="32"/>
        </w:rPr>
        <w:t xml:space="preserve"> %；</w:t>
      </w:r>
      <w:r>
        <w:rPr>
          <w:rFonts w:hint="eastAsia" w:ascii="Calibri" w:hAnsi="Calibri" w:eastAsia="仿宋_GB2312" w:cs="Times New Roman"/>
          <w:sz w:val="32"/>
          <w:szCs w:val="32"/>
        </w:rPr>
        <w:t>教育支出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50</w:t>
      </w:r>
      <w:r>
        <w:rPr>
          <w:rFonts w:hint="eastAsia" w:ascii="Calibri" w:hAnsi="Calibri" w:eastAsia="仿宋_GB2312" w:cs="Times New Roman"/>
          <w:sz w:val="32"/>
          <w:szCs w:val="32"/>
        </w:rPr>
        <w:t>万元，占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0.64</w:t>
      </w:r>
      <w:r>
        <w:rPr>
          <w:rFonts w:hint="eastAsia" w:ascii="Calibri" w:hAnsi="Calibri" w:eastAsia="仿宋_GB2312" w:cs="Times New Roman"/>
          <w:sz w:val="32"/>
          <w:szCs w:val="32"/>
        </w:rPr>
        <w:t>%；社会保障和就业支出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1857.5</w:t>
      </w:r>
      <w:r>
        <w:rPr>
          <w:rFonts w:hint="eastAsia" w:ascii="Calibri" w:hAnsi="Calibri" w:eastAsia="仿宋_GB2312" w:cs="Times New Roman"/>
          <w:sz w:val="32"/>
          <w:szCs w:val="32"/>
        </w:rPr>
        <w:t>万元，占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23.84</w:t>
      </w:r>
      <w:r>
        <w:rPr>
          <w:rFonts w:hint="eastAsia" w:ascii="Calibri" w:hAnsi="Calibri" w:eastAsia="仿宋_GB2312" w:cs="Times New Roman"/>
          <w:sz w:val="32"/>
          <w:szCs w:val="32"/>
        </w:rPr>
        <w:t>%；卫生健康支出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360</w:t>
      </w:r>
      <w:r>
        <w:rPr>
          <w:rFonts w:hint="eastAsia" w:ascii="Calibri" w:hAnsi="Calibri" w:eastAsia="仿宋_GB2312" w:cs="Times New Roman"/>
          <w:sz w:val="32"/>
          <w:szCs w:val="32"/>
        </w:rPr>
        <w:t>万元，占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4.62</w:t>
      </w:r>
      <w:r>
        <w:rPr>
          <w:rFonts w:hint="eastAsia" w:ascii="Calibri" w:hAnsi="Calibri" w:eastAsia="仿宋_GB2312" w:cs="Times New Roman"/>
          <w:sz w:val="32"/>
          <w:szCs w:val="32"/>
        </w:rPr>
        <w:t>%；农林水支出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40</w:t>
      </w:r>
      <w:r>
        <w:rPr>
          <w:rFonts w:hint="eastAsia" w:ascii="Calibri" w:hAnsi="Calibri" w:eastAsia="仿宋_GB2312" w:cs="Times New Roman"/>
          <w:sz w:val="32"/>
          <w:szCs w:val="32"/>
        </w:rPr>
        <w:t>万元，占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0.51</w:t>
      </w:r>
      <w:r>
        <w:rPr>
          <w:rFonts w:hint="eastAsia" w:ascii="Calibri" w:hAnsi="Calibri" w:eastAsia="仿宋_GB2312" w:cs="Times New Roman"/>
          <w:sz w:val="32"/>
          <w:szCs w:val="32"/>
        </w:rPr>
        <w:t>%；住房保障支出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505</w:t>
      </w:r>
      <w:r>
        <w:rPr>
          <w:rFonts w:hint="eastAsia" w:ascii="Calibri" w:hAnsi="Calibri" w:eastAsia="仿宋_GB2312" w:cs="Times New Roman"/>
          <w:sz w:val="32"/>
          <w:szCs w:val="32"/>
        </w:rPr>
        <w:t>万元，占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6.5</w:t>
      </w:r>
      <w:r>
        <w:rPr>
          <w:rFonts w:hint="eastAsia" w:ascii="Calibri" w:hAnsi="Calibri" w:eastAsia="仿宋_GB2312" w:cs="Times New Roman"/>
          <w:sz w:val="32"/>
          <w:szCs w:val="32"/>
        </w:rPr>
        <w:t>%</w:t>
      </w:r>
      <w:r>
        <w:rPr>
          <w:rFonts w:ascii="Calibri" w:hAnsi="Calibri" w:eastAsia="仿宋_GB2312" w:cs="Times New Roman"/>
          <w:sz w:val="32"/>
          <w:szCs w:val="32"/>
        </w:rPr>
        <w:t>。具体安排情况如下：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ascii="Calibri" w:hAnsi="Calibri" w:eastAsia="仿宋_GB2312" w:cs="Times New Roman"/>
          <w:sz w:val="32"/>
          <w:szCs w:val="32"/>
        </w:rPr>
        <w:t>2021年本单位基本支出预算数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5717.93</w:t>
      </w:r>
      <w:r>
        <w:rPr>
          <w:rFonts w:ascii="Calibri" w:hAnsi="Calibri" w:eastAsia="仿宋_GB2312" w:cs="Times New Roman"/>
          <w:sz w:val="32"/>
          <w:szCs w:val="32"/>
        </w:rPr>
        <w:t>万元，</w:t>
      </w:r>
      <w:r>
        <w:rPr>
          <w:rFonts w:eastAsia="仿宋_GB2312"/>
          <w:sz w:val="32"/>
          <w:szCs w:val="32"/>
        </w:rPr>
        <w:t>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widowControl/>
        <w:spacing w:line="560" w:lineRule="exact"/>
        <w:ind w:firstLine="482" w:firstLineChars="15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ascii="Calibri" w:hAnsi="Calibri" w:eastAsia="仿宋_GB2312" w:cs="Times New Roman"/>
          <w:sz w:val="32"/>
          <w:szCs w:val="32"/>
        </w:rPr>
        <w:t>2021年本单位项目支出预算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2073</w:t>
      </w:r>
      <w:r>
        <w:rPr>
          <w:rFonts w:ascii="Calibri" w:hAnsi="Calibri" w:eastAsia="仿宋_GB2312" w:cs="Times New Roman"/>
          <w:sz w:val="32"/>
          <w:szCs w:val="32"/>
        </w:rPr>
        <w:t>万元，</w:t>
      </w:r>
      <w:r>
        <w:rPr>
          <w:rFonts w:eastAsia="仿宋_GB2312"/>
          <w:sz w:val="32"/>
          <w:szCs w:val="32"/>
        </w:rPr>
        <w:t>主要是部门为完成特定行政工作任务或事业发展目标而发生的支出，包括有关事业发展专项、专项业务费、基本建设支出等，其中：</w:t>
      </w:r>
      <w:r>
        <w:rPr>
          <w:rFonts w:hint="eastAsia" w:eastAsia="仿宋_GB2312"/>
          <w:sz w:val="32"/>
          <w:szCs w:val="32"/>
          <w:u w:val="single"/>
        </w:rPr>
        <w:t>一般公共服务</w:t>
      </w:r>
      <w:r>
        <w:rPr>
          <w:rFonts w:hint="eastAsia"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  <w:u w:val="single"/>
        </w:rPr>
        <w:t>31</w:t>
      </w:r>
      <w:r>
        <w:rPr>
          <w:rFonts w:hint="eastAsia" w:eastAsia="仿宋_GB2312"/>
          <w:sz w:val="32"/>
          <w:szCs w:val="32"/>
        </w:rPr>
        <w:t>万元，主要用于场所其他基本建设支出；</w:t>
      </w:r>
      <w:r>
        <w:rPr>
          <w:rFonts w:hint="eastAsia" w:ascii="仿宋_GB2312" w:hAnsi="仿宋_GB2312" w:eastAsia="仿宋_GB2312"/>
          <w:sz w:val="32"/>
          <w:szCs w:val="32"/>
          <w:u w:val="single"/>
        </w:rPr>
        <w:t>公共安全</w:t>
      </w:r>
      <w:r>
        <w:rPr>
          <w:rFonts w:hint="eastAsia" w:ascii="仿宋_GB2312" w:hAnsi="仿宋_GB2312" w:eastAsia="仿宋_GB2312"/>
          <w:sz w:val="32"/>
          <w:szCs w:val="32"/>
        </w:rPr>
        <w:t>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2002</w:t>
      </w:r>
      <w:r>
        <w:rPr>
          <w:rFonts w:hint="eastAsia" w:ascii="仿宋_GB2312" w:hAnsi="仿宋_GB2312" w:eastAsia="仿宋_GB2312"/>
          <w:sz w:val="32"/>
          <w:szCs w:val="32"/>
        </w:rPr>
        <w:t>万元，主要用于戒毒人员生活、教育、调遣、安全保卫、其他强制隔离戒毒支出等方面经费；</w:t>
      </w:r>
      <w:r>
        <w:rPr>
          <w:rFonts w:hint="eastAsia" w:ascii="仿宋_GB2312" w:hAnsi="仿宋_GB2312" w:eastAsia="仿宋_GB2312"/>
          <w:sz w:val="32"/>
          <w:szCs w:val="32"/>
          <w:u w:val="single"/>
        </w:rPr>
        <w:t>农林水</w:t>
      </w:r>
      <w:r>
        <w:rPr>
          <w:rFonts w:hint="eastAsia" w:ascii="仿宋_GB2312" w:hAnsi="仿宋_GB2312" w:eastAsia="仿宋_GB2312"/>
          <w:sz w:val="32"/>
          <w:szCs w:val="32"/>
        </w:rPr>
        <w:t>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40</w:t>
      </w:r>
      <w:r>
        <w:rPr>
          <w:rFonts w:hint="eastAsia" w:ascii="仿宋_GB2312" w:hAnsi="仿宋_GB2312" w:eastAsia="仿宋_GB2312"/>
          <w:sz w:val="32"/>
          <w:szCs w:val="32"/>
        </w:rPr>
        <w:t>万元，主要用于防汛支出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、政府性基金预算支出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政府性基金支出预算</w:t>
      </w:r>
      <w:r>
        <w:rPr>
          <w:rFonts w:hint="eastAsia" w:eastAsia="仿宋_GB2312"/>
          <w:sz w:val="32"/>
          <w:szCs w:val="32"/>
          <w:u w:val="single"/>
        </w:rPr>
        <w:t>0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</w:rPr>
        <w:t>。本单位无政府性基金安排的支出。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六</w:t>
      </w:r>
      <w:r>
        <w:rPr>
          <w:rFonts w:eastAsia="黑体"/>
          <w:sz w:val="32"/>
          <w:szCs w:val="32"/>
        </w:rPr>
        <w:t>、其他重要事项的情况说明</w:t>
      </w:r>
    </w:p>
    <w:p>
      <w:pPr>
        <w:widowControl/>
        <w:spacing w:line="600" w:lineRule="exact"/>
        <w:ind w:firstLine="660"/>
        <w:jc w:val="left"/>
        <w:rPr>
          <w:rFonts w:ascii="Calibri" w:hAnsi="Calibri" w:eastAsia="仿宋_GB2312" w:cs="Times New Roman"/>
          <w:sz w:val="32"/>
          <w:szCs w:val="32"/>
        </w:rPr>
      </w:pPr>
      <w:r>
        <w:rPr>
          <w:rFonts w:hint="eastAsia" w:eastAsia="楷体_GB2312"/>
          <w:b/>
          <w:sz w:val="32"/>
          <w:szCs w:val="32"/>
        </w:rPr>
        <w:t>（一）</w:t>
      </w:r>
      <w:r>
        <w:rPr>
          <w:rFonts w:ascii="Calibri" w:hAnsi="Calibri" w:eastAsia="楷体_GB2312" w:cs="Times New Roman"/>
          <w:b/>
          <w:sz w:val="32"/>
          <w:szCs w:val="32"/>
        </w:rPr>
        <w:t>机关运行经费：</w:t>
      </w:r>
      <w:r>
        <w:rPr>
          <w:rFonts w:ascii="Calibri" w:hAnsi="Calibri" w:eastAsia="仿宋_GB2312" w:cs="Times New Roman"/>
          <w:sz w:val="32"/>
          <w:szCs w:val="32"/>
        </w:rPr>
        <w:t>2021年本单位机关运行经费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741.23</w:t>
      </w:r>
      <w:r>
        <w:rPr>
          <w:rFonts w:ascii="Calibri" w:hAnsi="Calibri" w:eastAsia="仿宋_GB2312" w:cs="Times New Roman"/>
          <w:sz w:val="32"/>
          <w:szCs w:val="32"/>
        </w:rPr>
        <w:t>万元，比上年预算增加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45.52</w:t>
      </w:r>
      <w:r>
        <w:rPr>
          <w:rFonts w:ascii="Calibri" w:hAnsi="Calibri" w:eastAsia="仿宋_GB2312" w:cs="Times New Roman"/>
          <w:sz w:val="32"/>
          <w:szCs w:val="32"/>
        </w:rPr>
        <w:t>万元，上</w:t>
      </w:r>
      <w:r>
        <w:rPr>
          <w:rFonts w:hint="eastAsia" w:ascii="Calibri" w:hAnsi="Calibri" w:eastAsia="仿宋_GB2312" w:cs="Times New Roman"/>
          <w:sz w:val="32"/>
          <w:szCs w:val="32"/>
        </w:rPr>
        <w:t>升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6.5</w:t>
      </w:r>
      <w:r>
        <w:rPr>
          <w:rFonts w:ascii="Calibri" w:hAnsi="Calibri" w:eastAsia="仿宋_GB2312" w:cs="Times New Roman"/>
          <w:sz w:val="32"/>
          <w:szCs w:val="32"/>
        </w:rPr>
        <w:t>%，主要是</w:t>
      </w:r>
      <w:r>
        <w:rPr>
          <w:rFonts w:hint="eastAsia" w:ascii="Calibri" w:hAnsi="Calibri" w:eastAsia="仿宋_GB2312" w:cs="Times New Roman"/>
          <w:sz w:val="32"/>
          <w:szCs w:val="32"/>
        </w:rPr>
        <w:t>增加民警交通补贴、工会经费，压减公务接待费</w:t>
      </w:r>
      <w:r>
        <w:rPr>
          <w:rFonts w:ascii="Calibri" w:hAnsi="Calibri" w:eastAsia="仿宋_GB2312" w:cs="Times New Roman"/>
          <w:sz w:val="32"/>
          <w:szCs w:val="32"/>
        </w:rPr>
        <w:t>。</w:t>
      </w:r>
    </w:p>
    <w:p>
      <w:pPr>
        <w:widowControl/>
        <w:spacing w:line="600" w:lineRule="exact"/>
        <w:ind w:firstLine="660"/>
        <w:rPr>
          <w:rFonts w:ascii="Calibri" w:hAnsi="Calibri" w:eastAsia="仿宋_GB2312" w:cs="Times New Roman"/>
          <w:sz w:val="32"/>
          <w:szCs w:val="32"/>
        </w:rPr>
      </w:pPr>
      <w:r>
        <w:rPr>
          <w:rFonts w:ascii="Calibri" w:hAnsi="Calibri" w:eastAsia="楷体_GB2312" w:cs="Times New Roman"/>
          <w:b/>
          <w:sz w:val="32"/>
          <w:szCs w:val="32"/>
        </w:rPr>
        <w:t>（二）“三公”经费预算：</w:t>
      </w:r>
      <w:r>
        <w:rPr>
          <w:rFonts w:ascii="Calibri" w:hAnsi="Calibri" w:eastAsia="仿宋_GB2312" w:cs="Times New Roman"/>
          <w:sz w:val="32"/>
          <w:szCs w:val="32"/>
        </w:rPr>
        <w:t>2021年本单位“三公”经费预算数为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80</w:t>
      </w:r>
      <w:r>
        <w:rPr>
          <w:rFonts w:ascii="Calibri" w:hAnsi="Calibri" w:eastAsia="仿宋_GB2312" w:cs="Times New Roman"/>
          <w:sz w:val="32"/>
          <w:szCs w:val="32"/>
        </w:rPr>
        <w:t>万元，其中，公务接待费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20</w:t>
      </w:r>
      <w:r>
        <w:rPr>
          <w:rFonts w:ascii="Calibri" w:hAnsi="Calibri" w:eastAsia="仿宋_GB2312" w:cs="Times New Roman"/>
          <w:sz w:val="32"/>
          <w:szCs w:val="32"/>
        </w:rPr>
        <w:t>万元，公务用车购置及运行费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60</w:t>
      </w:r>
      <w:r>
        <w:rPr>
          <w:rFonts w:ascii="Calibri" w:hAnsi="Calibri" w:eastAsia="仿宋_GB2312" w:cs="Times New Roman"/>
          <w:sz w:val="32"/>
          <w:szCs w:val="32"/>
        </w:rPr>
        <w:t>万元（其中，公务用车购置费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18</w:t>
      </w:r>
      <w:r>
        <w:rPr>
          <w:rFonts w:ascii="Calibri" w:hAnsi="Calibri" w:eastAsia="仿宋_GB2312" w:cs="Times New Roman"/>
          <w:sz w:val="32"/>
          <w:szCs w:val="32"/>
        </w:rPr>
        <w:t>万元，公务用车运行费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42</w:t>
      </w:r>
      <w:r>
        <w:rPr>
          <w:rFonts w:ascii="Calibri" w:hAnsi="Calibri" w:eastAsia="仿宋_GB2312" w:cs="Times New Roman"/>
          <w:sz w:val="32"/>
          <w:szCs w:val="32"/>
        </w:rPr>
        <w:t>万元），因公出国（境）费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sz w:val="32"/>
          <w:szCs w:val="32"/>
        </w:rPr>
        <w:t>万元。2021年“三公”经费预算较上年减少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12</w:t>
      </w:r>
      <w:r>
        <w:rPr>
          <w:rFonts w:ascii="Calibri" w:hAnsi="Calibri" w:eastAsia="仿宋_GB2312" w:cs="Times New Roman"/>
          <w:sz w:val="32"/>
          <w:szCs w:val="32"/>
        </w:rPr>
        <w:t>万元，主要是</w:t>
      </w:r>
      <w:r>
        <w:rPr>
          <w:rFonts w:hint="eastAsia" w:ascii="Calibri" w:hAnsi="Calibri" w:eastAsia="仿宋_GB2312" w:cs="Times New Roman"/>
          <w:sz w:val="32"/>
          <w:szCs w:val="32"/>
        </w:rPr>
        <w:t>公务接待费减少30万元，公务用车购置费增加18万元</w:t>
      </w:r>
      <w:r>
        <w:rPr>
          <w:rFonts w:ascii="Calibri" w:hAnsi="Calibri" w:eastAsia="仿宋_GB2312" w:cs="Times New Roman"/>
          <w:sz w:val="32"/>
          <w:szCs w:val="32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kern w:val="0"/>
          <w:sz w:val="32"/>
          <w:szCs w:val="32"/>
        </w:rPr>
      </w:pPr>
      <w:r>
        <w:rPr>
          <w:rFonts w:ascii="Calibri" w:hAnsi="Calibri" w:eastAsia="楷体_GB2312" w:cs="Times New Roman"/>
          <w:b/>
          <w:sz w:val="32"/>
          <w:szCs w:val="32"/>
        </w:rPr>
        <w:t>（三）一般性支出情况：</w:t>
      </w:r>
      <w:r>
        <w:rPr>
          <w:rFonts w:ascii="Calibri" w:hAnsi="Calibri" w:eastAsia="仿宋_GB2312" w:cs="Times New Roman"/>
          <w:kern w:val="0"/>
          <w:sz w:val="32"/>
          <w:szCs w:val="32"/>
        </w:rPr>
        <w:t>2021年本单位会议费预算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</w:t>
      </w:r>
      <w:r>
        <w:rPr>
          <w:rFonts w:ascii="Calibri" w:hAnsi="Calibri" w:eastAsia="仿宋_GB2312" w:cs="Times New Roman"/>
          <w:kern w:val="0"/>
          <w:sz w:val="32"/>
          <w:szCs w:val="32"/>
        </w:rPr>
        <w:t>万元，拟召开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2次三类</w:t>
      </w:r>
      <w:r>
        <w:rPr>
          <w:rFonts w:ascii="Calibri" w:hAnsi="Calibri" w:eastAsia="仿宋_GB2312" w:cs="Times New Roman"/>
          <w:kern w:val="0"/>
          <w:sz w:val="32"/>
          <w:szCs w:val="32"/>
        </w:rPr>
        <w:t>会议，人数</w:t>
      </w:r>
      <w:r>
        <w:rPr>
          <w:rFonts w:hint="eastAsia" w:ascii="Calibri" w:hAnsi="Calibri" w:eastAsia="仿宋_GB2312" w:cs="Times New Roman"/>
          <w:sz w:val="32"/>
          <w:szCs w:val="32"/>
        </w:rPr>
        <w:t>每次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30</w:t>
      </w:r>
      <w:r>
        <w:rPr>
          <w:rFonts w:ascii="Calibri" w:hAnsi="Calibri" w:eastAsia="仿宋_GB2312" w:cs="Times New Roman"/>
          <w:kern w:val="0"/>
          <w:sz w:val="32"/>
          <w:szCs w:val="32"/>
        </w:rPr>
        <w:t>人，内容为</w:t>
      </w:r>
      <w:r>
        <w:rPr>
          <w:rFonts w:hint="eastAsia" w:ascii="Calibri" w:hAnsi="Calibri" w:eastAsia="仿宋_GB2312" w:cs="Times New Roman"/>
          <w:kern w:val="0"/>
          <w:sz w:val="32"/>
          <w:szCs w:val="32"/>
          <w:u w:val="single"/>
        </w:rPr>
        <w:t>运动戒毒试点工作总结暨课题研究成果交流会</w:t>
      </w:r>
      <w:r>
        <w:rPr>
          <w:rFonts w:hint="eastAsia" w:ascii="Calibri" w:hAnsi="Calibri" w:eastAsia="仿宋_GB2312" w:cs="Times New Roman"/>
          <w:kern w:val="0"/>
          <w:sz w:val="32"/>
          <w:szCs w:val="32"/>
        </w:rPr>
        <w:t>、社</w:t>
      </w:r>
      <w:r>
        <w:rPr>
          <w:rFonts w:hint="eastAsia" w:ascii="Calibri" w:hAnsi="Calibri" w:eastAsia="仿宋_GB2312" w:cs="Times New Roman"/>
          <w:kern w:val="0"/>
          <w:sz w:val="32"/>
          <w:szCs w:val="32"/>
          <w:u w:val="single"/>
        </w:rPr>
        <w:t>区戒毒&lt;康复&gt;工作站点经验交流会</w:t>
      </w:r>
      <w:r>
        <w:rPr>
          <w:rFonts w:ascii="Calibri" w:hAnsi="Calibri" w:eastAsia="仿宋_GB2312" w:cs="Times New Roman"/>
          <w:kern w:val="0"/>
          <w:sz w:val="32"/>
          <w:szCs w:val="32"/>
        </w:rPr>
        <w:t>；培训费预算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50</w:t>
      </w:r>
      <w:r>
        <w:rPr>
          <w:rFonts w:ascii="Calibri" w:hAnsi="Calibri" w:eastAsia="仿宋_GB2312" w:cs="Times New Roman"/>
          <w:kern w:val="0"/>
          <w:sz w:val="32"/>
          <w:szCs w:val="32"/>
        </w:rPr>
        <w:t>万元，拟开展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12次</w:t>
      </w:r>
      <w:r>
        <w:rPr>
          <w:rFonts w:ascii="Calibri" w:hAnsi="Calibri" w:eastAsia="仿宋_GB2312" w:cs="Times New Roman"/>
          <w:kern w:val="0"/>
          <w:sz w:val="32"/>
          <w:szCs w:val="32"/>
        </w:rPr>
        <w:t>培训，人数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425</w:t>
      </w:r>
      <w:r>
        <w:rPr>
          <w:rFonts w:ascii="Calibri" w:hAnsi="Calibri" w:eastAsia="仿宋_GB2312" w:cs="Times New Roman"/>
          <w:kern w:val="0"/>
          <w:sz w:val="32"/>
          <w:szCs w:val="32"/>
        </w:rPr>
        <w:t>人，内容为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警衔培训、业务能力培训、综合能力培训</w:t>
      </w:r>
      <w:r>
        <w:rPr>
          <w:rFonts w:hint="eastAsia" w:eastAsia="仿宋_GB2312"/>
          <w:kern w:val="0"/>
          <w:sz w:val="32"/>
          <w:szCs w:val="32"/>
        </w:rPr>
        <w:t>主要</w:t>
      </w:r>
      <w:r>
        <w:rPr>
          <w:rFonts w:eastAsia="仿宋_GB2312"/>
          <w:kern w:val="0"/>
          <w:sz w:val="32"/>
          <w:szCs w:val="32"/>
        </w:rPr>
        <w:t>包括：（</w:t>
      </w:r>
      <w:r>
        <w:rPr>
          <w:rFonts w:hint="eastAsia" w:eastAsia="仿宋_GB2312"/>
          <w:kern w:val="0"/>
          <w:sz w:val="32"/>
          <w:szCs w:val="32"/>
        </w:rPr>
        <w:t>1</w:t>
      </w:r>
      <w:r>
        <w:rPr>
          <w:rFonts w:eastAsia="仿宋_GB2312"/>
          <w:kern w:val="0"/>
          <w:sz w:val="32"/>
          <w:szCs w:val="32"/>
        </w:rPr>
        <w:t>）</w:t>
      </w:r>
      <w:r>
        <w:rPr>
          <w:rFonts w:hint="eastAsia" w:eastAsia="仿宋_GB2312"/>
          <w:kern w:val="0"/>
          <w:sz w:val="32"/>
          <w:szCs w:val="32"/>
        </w:rPr>
        <w:t>首授</w:t>
      </w:r>
      <w:r>
        <w:rPr>
          <w:rFonts w:eastAsia="仿宋_GB2312"/>
          <w:kern w:val="0"/>
          <w:sz w:val="32"/>
          <w:szCs w:val="32"/>
        </w:rPr>
        <w:t>及</w:t>
      </w:r>
      <w:r>
        <w:rPr>
          <w:rFonts w:hint="eastAsia" w:eastAsia="仿宋_GB2312"/>
          <w:kern w:val="0"/>
          <w:sz w:val="32"/>
          <w:szCs w:val="32"/>
        </w:rPr>
        <w:t>警衔晋升培训，</w:t>
      </w:r>
      <w:r>
        <w:rPr>
          <w:rFonts w:eastAsia="仿宋_GB2312"/>
          <w:kern w:val="0"/>
          <w:sz w:val="32"/>
          <w:szCs w:val="32"/>
        </w:rPr>
        <w:t>人数60</w:t>
      </w:r>
      <w:r>
        <w:rPr>
          <w:rFonts w:hint="eastAsia" w:eastAsia="仿宋_GB2312"/>
          <w:kern w:val="0"/>
          <w:sz w:val="32"/>
          <w:szCs w:val="32"/>
        </w:rPr>
        <w:t>余人</w:t>
      </w:r>
      <w:r>
        <w:rPr>
          <w:rFonts w:eastAsia="仿宋_GB2312"/>
          <w:kern w:val="0"/>
          <w:sz w:val="32"/>
          <w:szCs w:val="32"/>
        </w:rPr>
        <w:t>，预算22.2</w:t>
      </w:r>
      <w:r>
        <w:rPr>
          <w:rFonts w:hint="eastAsia" w:eastAsia="仿宋_GB2312"/>
          <w:kern w:val="0"/>
          <w:sz w:val="32"/>
          <w:szCs w:val="32"/>
        </w:rPr>
        <w:t>万元</w:t>
      </w:r>
      <w:r>
        <w:rPr>
          <w:rFonts w:eastAsia="仿宋_GB2312"/>
          <w:kern w:val="0"/>
          <w:sz w:val="32"/>
          <w:szCs w:val="32"/>
        </w:rPr>
        <w:t>；（</w:t>
      </w:r>
      <w:r>
        <w:rPr>
          <w:rFonts w:hint="eastAsia"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）业务能力培训</w:t>
      </w:r>
      <w:r>
        <w:rPr>
          <w:rFonts w:hint="eastAsia" w:eastAsia="仿宋_GB2312"/>
          <w:kern w:val="0"/>
          <w:sz w:val="32"/>
          <w:szCs w:val="32"/>
        </w:rPr>
        <w:t>：心理咨询、沙盘游戏等培训、保密知识、舆情管控、新闻宣传与制作、信息化建设、政府采购预算编制要求及流程方法、电子卖场等培训</w:t>
      </w:r>
      <w:r>
        <w:rPr>
          <w:rFonts w:eastAsia="仿宋_GB2312"/>
          <w:kern w:val="0"/>
          <w:sz w:val="32"/>
          <w:szCs w:val="32"/>
        </w:rPr>
        <w:t>，</w:t>
      </w:r>
      <w:r>
        <w:rPr>
          <w:rFonts w:hint="eastAsia" w:eastAsia="仿宋_GB2312"/>
          <w:kern w:val="0"/>
          <w:sz w:val="32"/>
          <w:szCs w:val="32"/>
        </w:rPr>
        <w:t>人数</w:t>
      </w:r>
      <w:r>
        <w:rPr>
          <w:rFonts w:eastAsia="仿宋_GB2312"/>
          <w:kern w:val="0"/>
          <w:sz w:val="32"/>
          <w:szCs w:val="32"/>
        </w:rPr>
        <w:t>30</w:t>
      </w:r>
      <w:r>
        <w:rPr>
          <w:rFonts w:hint="eastAsia" w:eastAsia="仿宋_GB2312"/>
          <w:kern w:val="0"/>
          <w:sz w:val="32"/>
          <w:szCs w:val="32"/>
        </w:rPr>
        <w:t>余人</w:t>
      </w:r>
      <w:r>
        <w:rPr>
          <w:rFonts w:eastAsia="仿宋_GB2312"/>
          <w:kern w:val="0"/>
          <w:sz w:val="32"/>
          <w:szCs w:val="32"/>
        </w:rPr>
        <w:t>，预算15</w:t>
      </w:r>
      <w:r>
        <w:rPr>
          <w:rFonts w:hint="eastAsia" w:eastAsia="仿宋_GB2312"/>
          <w:kern w:val="0"/>
          <w:sz w:val="32"/>
          <w:szCs w:val="32"/>
        </w:rPr>
        <w:t>万元；</w:t>
      </w:r>
      <w:r>
        <w:rPr>
          <w:rFonts w:eastAsia="仿宋_GB2312"/>
          <w:kern w:val="0"/>
          <w:sz w:val="32"/>
          <w:szCs w:val="32"/>
        </w:rPr>
        <w:t>（</w:t>
      </w:r>
      <w:r>
        <w:rPr>
          <w:rFonts w:hint="eastAsia" w:eastAsia="仿宋_GB2312"/>
          <w:kern w:val="0"/>
          <w:sz w:val="32"/>
          <w:szCs w:val="32"/>
        </w:rPr>
        <w:t>3</w:t>
      </w:r>
      <w:r>
        <w:rPr>
          <w:rFonts w:eastAsia="仿宋_GB2312"/>
          <w:kern w:val="0"/>
          <w:sz w:val="32"/>
          <w:szCs w:val="32"/>
        </w:rPr>
        <w:t>）</w:t>
      </w:r>
      <w:r>
        <w:rPr>
          <w:rFonts w:hint="eastAsia" w:eastAsia="仿宋_GB2312"/>
          <w:kern w:val="0"/>
          <w:sz w:val="32"/>
          <w:szCs w:val="32"/>
        </w:rPr>
        <w:t>综合</w:t>
      </w:r>
      <w:r>
        <w:rPr>
          <w:rFonts w:eastAsia="仿宋_GB2312"/>
          <w:kern w:val="0"/>
          <w:sz w:val="32"/>
          <w:szCs w:val="32"/>
        </w:rPr>
        <w:t>能力素质培训</w:t>
      </w:r>
      <w:r>
        <w:rPr>
          <w:rFonts w:hint="eastAsia" w:eastAsia="仿宋_GB2312"/>
          <w:kern w:val="0"/>
          <w:sz w:val="32"/>
          <w:szCs w:val="32"/>
        </w:rPr>
        <w:t>：</w:t>
      </w:r>
      <w:r>
        <w:rPr>
          <w:rFonts w:eastAsia="仿宋_GB2312"/>
          <w:kern w:val="0"/>
          <w:sz w:val="32"/>
          <w:szCs w:val="32"/>
        </w:rPr>
        <w:t>包括</w:t>
      </w:r>
      <w:r>
        <w:rPr>
          <w:rFonts w:hint="eastAsia" w:eastAsia="仿宋_GB2312"/>
          <w:kern w:val="0"/>
          <w:sz w:val="32"/>
          <w:szCs w:val="32"/>
        </w:rPr>
        <w:t>中青年干部综合素质能力提升班、实弹射击、擒敌拳、队列指挥训练</w:t>
      </w:r>
      <w:r>
        <w:rPr>
          <w:rFonts w:eastAsia="仿宋_GB2312"/>
          <w:kern w:val="0"/>
          <w:sz w:val="32"/>
          <w:szCs w:val="32"/>
        </w:rPr>
        <w:t>，人数335</w:t>
      </w:r>
      <w:r>
        <w:rPr>
          <w:rFonts w:hint="eastAsia" w:eastAsia="仿宋_GB2312"/>
          <w:kern w:val="0"/>
          <w:sz w:val="32"/>
          <w:szCs w:val="32"/>
        </w:rPr>
        <w:t>人</w:t>
      </w:r>
      <w:r>
        <w:rPr>
          <w:rFonts w:eastAsia="仿宋_GB2312"/>
          <w:kern w:val="0"/>
          <w:sz w:val="32"/>
          <w:szCs w:val="32"/>
        </w:rPr>
        <w:t>，预算12.8</w:t>
      </w:r>
      <w:r>
        <w:rPr>
          <w:rFonts w:hint="eastAsia" w:eastAsia="仿宋_GB2312"/>
          <w:kern w:val="0"/>
          <w:sz w:val="32"/>
          <w:szCs w:val="32"/>
        </w:rPr>
        <w:t>万元</w:t>
      </w:r>
      <w:r>
        <w:rPr>
          <w:rFonts w:eastAsia="仿宋_GB2312"/>
          <w:kern w:val="0"/>
          <w:sz w:val="32"/>
          <w:szCs w:val="32"/>
        </w:rPr>
        <w:t>；</w:t>
      </w:r>
      <w:r>
        <w:rPr>
          <w:rFonts w:ascii="Calibri" w:hAnsi="Calibri" w:eastAsia="仿宋_GB2312" w:cs="Times New Roman"/>
          <w:kern w:val="0"/>
          <w:sz w:val="32"/>
          <w:szCs w:val="32"/>
        </w:rPr>
        <w:t>拟举办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kern w:val="0"/>
          <w:sz w:val="32"/>
          <w:szCs w:val="32"/>
        </w:rPr>
        <w:t>等节庆、晚会、论坛、赛事活动，经费预算</w:t>
      </w:r>
      <w:r>
        <w:rPr>
          <w:rFonts w:hint="eastAsia" w:ascii="Calibri" w:hAnsi="Calibri" w:eastAsia="仿宋_GB2312" w:cs="Times New Roman"/>
          <w:kern w:val="0"/>
          <w:sz w:val="32"/>
          <w:szCs w:val="32"/>
        </w:rPr>
        <w:t>0</w:t>
      </w:r>
      <w:r>
        <w:rPr>
          <w:rFonts w:ascii="Calibri" w:hAnsi="Calibri" w:eastAsia="仿宋_GB2312" w:cs="Times New Roman"/>
          <w:kern w:val="0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rPr>
          <w:rFonts w:ascii="Calibri" w:hAnsi="Calibri" w:eastAsia="仿宋_GB2312" w:cs="Times New Roman"/>
          <w:sz w:val="32"/>
          <w:szCs w:val="32"/>
        </w:rPr>
      </w:pPr>
      <w:r>
        <w:rPr>
          <w:rFonts w:ascii="Calibri" w:hAnsi="Calibri" w:eastAsia="楷体_GB2312" w:cs="Times New Roman"/>
          <w:b/>
          <w:sz w:val="32"/>
          <w:szCs w:val="32"/>
        </w:rPr>
        <w:t>（四）政府采购情况：</w:t>
      </w:r>
      <w:r>
        <w:rPr>
          <w:rFonts w:ascii="Calibri" w:hAnsi="Calibri" w:eastAsia="仿宋_GB2312" w:cs="Times New Roman"/>
          <w:sz w:val="32"/>
          <w:szCs w:val="32"/>
        </w:rPr>
        <w:t>2021年本部门政府采购预算总额</w:t>
      </w:r>
      <w:r>
        <w:rPr>
          <w:rFonts w:hint="eastAsia" w:ascii="Calibri" w:hAnsi="Calibri" w:eastAsia="仿宋_GB2312" w:cs="Times New Roman"/>
          <w:sz w:val="32"/>
          <w:szCs w:val="32"/>
          <w:u w:val="single"/>
          <w:lang w:val="en-US" w:eastAsia="zh-CN"/>
        </w:rPr>
        <w:t>106.76</w:t>
      </w:r>
      <w:r>
        <w:rPr>
          <w:rFonts w:ascii="Calibri" w:hAnsi="Calibri" w:eastAsia="仿宋_GB2312" w:cs="Times New Roman"/>
          <w:sz w:val="32"/>
          <w:szCs w:val="32"/>
        </w:rPr>
        <w:t>万元，其中，货物类采购预算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106.76</w:t>
      </w:r>
      <w:r>
        <w:rPr>
          <w:rFonts w:ascii="Calibri" w:hAnsi="Calibri" w:eastAsia="仿宋_GB2312" w:cs="Times New Roman"/>
          <w:sz w:val="32"/>
          <w:szCs w:val="32"/>
        </w:rPr>
        <w:t>万元</w:t>
      </w:r>
      <w:r>
        <w:rPr>
          <w:rFonts w:hint="eastAsia" w:ascii="Calibri" w:hAnsi="Calibri" w:eastAsia="仿宋_GB2312" w:cs="Times New Roman"/>
          <w:sz w:val="32"/>
          <w:szCs w:val="32"/>
        </w:rPr>
        <w:t>（</w:t>
      </w:r>
      <w:r>
        <w:rPr>
          <w:rFonts w:hint="eastAsia" w:eastAsia="仿宋_GB2312"/>
          <w:sz w:val="32"/>
          <w:szCs w:val="32"/>
        </w:rPr>
        <w:t>办公耗材、办公设备、公务车辆购置等货物采购）</w:t>
      </w:r>
      <w:r>
        <w:rPr>
          <w:rFonts w:ascii="Calibri" w:hAnsi="Calibri" w:eastAsia="仿宋_GB2312" w:cs="Times New Roman"/>
          <w:sz w:val="32"/>
          <w:szCs w:val="32"/>
        </w:rPr>
        <w:t>；工程类采购预算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sz w:val="32"/>
          <w:szCs w:val="32"/>
        </w:rPr>
        <w:t>万元；服务类采购预算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jc w:val="left"/>
        <w:rPr>
          <w:rFonts w:ascii="Calibri" w:hAnsi="Calibri" w:eastAsia="仿宋_GB2312" w:cs="Times New Roman"/>
          <w:bCs/>
          <w:kern w:val="0"/>
          <w:sz w:val="32"/>
          <w:szCs w:val="32"/>
        </w:rPr>
      </w:pPr>
      <w:r>
        <w:rPr>
          <w:rFonts w:ascii="Calibri" w:hAnsi="Calibri" w:eastAsia="楷体_GB2312" w:cs="Times New Roman"/>
          <w:b/>
          <w:sz w:val="32"/>
          <w:szCs w:val="32"/>
        </w:rPr>
        <w:t>（五）国有资产占用使用及新增资产配置情况：</w:t>
      </w:r>
      <w:r>
        <w:rPr>
          <w:rFonts w:ascii="Calibri" w:hAnsi="Calibri" w:eastAsia="仿宋_GB2312" w:cs="Times New Roman"/>
          <w:sz w:val="32"/>
          <w:szCs w:val="32"/>
        </w:rPr>
        <w:t>截至2020年12月底，本单位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共有公务用车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8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辆，其中，机要通信用车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辆，应急保障用车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辆，执法执勤用车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6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辆，特种专业技术用车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2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辆，其他按照规定配备的公务用车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辆；单位价值50万元以上通用设备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3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台，单位价值100万元以上专用设备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2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台。2021年拟新增配置公务用车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1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辆，其中，机要通信用车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辆，应急保障用车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辆，执法执勤用车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1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辆，特种专业技术用车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辆，其他按照规定配备的公务用车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辆；新增配备单位价值50万元以上通用设备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台，单位价值100万元以上专用设备</w:t>
      </w:r>
      <w:r>
        <w:rPr>
          <w:rFonts w:hint="eastAsia" w:ascii="Calibri" w:hAnsi="Calibri" w:eastAsia="仿宋_GB2312" w:cs="Times New Roman"/>
          <w:bCs/>
          <w:kern w:val="0"/>
          <w:sz w:val="32"/>
          <w:szCs w:val="32"/>
          <w:u w:val="single"/>
        </w:rPr>
        <w:t>0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台。</w:t>
      </w:r>
    </w:p>
    <w:p>
      <w:pPr>
        <w:widowControl/>
        <w:spacing w:line="600" w:lineRule="exact"/>
        <w:ind w:firstLine="660"/>
        <w:jc w:val="left"/>
        <w:rPr>
          <w:rFonts w:ascii="Calibri" w:hAnsi="Calibri" w:eastAsia="仿宋_GB2312" w:cs="Times New Roman"/>
          <w:bCs/>
          <w:kern w:val="0"/>
          <w:sz w:val="32"/>
          <w:szCs w:val="32"/>
        </w:rPr>
      </w:pPr>
      <w:r>
        <w:rPr>
          <w:rFonts w:ascii="Calibri" w:hAnsi="Calibri" w:eastAsia="楷体_GB2312" w:cs="Times New Roman"/>
          <w:b/>
          <w:bCs/>
          <w:kern w:val="0"/>
          <w:sz w:val="32"/>
          <w:szCs w:val="32"/>
        </w:rPr>
        <w:t>（六）预算绩效目标说明：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本单位所有支出实行绩效目标管理。纳入2021年单位整体支出绩效目标的金额为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7708.33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万元，其中，基本支出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5717.93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万元，项目支出</w:t>
      </w:r>
      <w:r>
        <w:rPr>
          <w:rFonts w:hint="eastAsia" w:ascii="Calibri" w:hAnsi="Calibri" w:eastAsia="仿宋_GB2312" w:cs="Times New Roman"/>
          <w:sz w:val="32"/>
          <w:szCs w:val="32"/>
          <w:u w:val="single"/>
        </w:rPr>
        <w:t>1990.4</w:t>
      </w:r>
      <w:r>
        <w:rPr>
          <w:rFonts w:ascii="Calibri" w:hAnsi="Calibri" w:eastAsia="仿宋_GB2312" w:cs="Times New Roman"/>
          <w:bCs/>
          <w:kern w:val="0"/>
          <w:sz w:val="32"/>
          <w:szCs w:val="32"/>
        </w:rPr>
        <w:t>万元，具体绩效目标详见报表。</w:t>
      </w:r>
    </w:p>
    <w:p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</w:t>
      </w:r>
      <w:r>
        <w:rPr>
          <w:rFonts w:eastAsia="黑体"/>
          <w:sz w:val="32"/>
          <w:szCs w:val="32"/>
        </w:rPr>
        <w:t>、名词解释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第二部分 2021年单位预算表</w:t>
      </w:r>
    </w:p>
    <w:p>
      <w:pPr>
        <w:widowControl/>
        <w:spacing w:line="600" w:lineRule="exact"/>
        <w:jc w:val="center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（公开表格附后）</w:t>
      </w:r>
    </w:p>
    <w:p/>
    <w:p>
      <w:pPr>
        <w:widowControl/>
        <w:spacing w:line="600" w:lineRule="exact"/>
        <w:jc w:val="center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_GB2312" w:eastAsia="仿宋_GB2312"/>
          <w:kern w:val="0"/>
          <w:sz w:val="32"/>
          <w:szCs w:val="32"/>
        </w:rPr>
        <w:t>湖南省白泥湖强制隔离戒毒所</w:t>
      </w:r>
    </w:p>
    <w:p>
      <w:pPr>
        <w:widowControl/>
        <w:spacing w:line="600" w:lineRule="exact"/>
        <w:jc w:val="center"/>
        <w:rPr>
          <w:rFonts w:hint="default" w:ascii="仿宋_GB2312" w:eastAsia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 xml:space="preserve">              </w:t>
      </w:r>
      <w:bookmarkStart w:id="0" w:name="_GoBack"/>
      <w:bookmarkEnd w:id="0"/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2021年3月10日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5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I2OTkwZmRmNzM4MzE1MGMxMTQ1MmVmMmI4ZDk0NDYifQ=="/>
  </w:docVars>
  <w:rsids>
    <w:rsidRoot w:val="00A5181C"/>
    <w:rsid w:val="000033CC"/>
    <w:rsid w:val="000369C5"/>
    <w:rsid w:val="00037D41"/>
    <w:rsid w:val="00052C12"/>
    <w:rsid w:val="00086072"/>
    <w:rsid w:val="000B3000"/>
    <w:rsid w:val="000B7668"/>
    <w:rsid w:val="00102C89"/>
    <w:rsid w:val="0010422D"/>
    <w:rsid w:val="00112BE9"/>
    <w:rsid w:val="00193355"/>
    <w:rsid w:val="0019755F"/>
    <w:rsid w:val="001A41C3"/>
    <w:rsid w:val="002055B6"/>
    <w:rsid w:val="002101E5"/>
    <w:rsid w:val="0021599D"/>
    <w:rsid w:val="00283DA7"/>
    <w:rsid w:val="00300AD8"/>
    <w:rsid w:val="0032564C"/>
    <w:rsid w:val="0037393B"/>
    <w:rsid w:val="0037724E"/>
    <w:rsid w:val="003B039F"/>
    <w:rsid w:val="00426096"/>
    <w:rsid w:val="005571CA"/>
    <w:rsid w:val="00586DE5"/>
    <w:rsid w:val="005C3504"/>
    <w:rsid w:val="006065BD"/>
    <w:rsid w:val="0063261E"/>
    <w:rsid w:val="00640F3D"/>
    <w:rsid w:val="00651636"/>
    <w:rsid w:val="00655B23"/>
    <w:rsid w:val="006825D0"/>
    <w:rsid w:val="006B7BED"/>
    <w:rsid w:val="006E0354"/>
    <w:rsid w:val="00715B5A"/>
    <w:rsid w:val="00716CAD"/>
    <w:rsid w:val="00752F70"/>
    <w:rsid w:val="00776111"/>
    <w:rsid w:val="007974E2"/>
    <w:rsid w:val="007B19DD"/>
    <w:rsid w:val="007B4E1F"/>
    <w:rsid w:val="007C01BF"/>
    <w:rsid w:val="00810AA0"/>
    <w:rsid w:val="008149CE"/>
    <w:rsid w:val="0087413E"/>
    <w:rsid w:val="008973BC"/>
    <w:rsid w:val="008A3C74"/>
    <w:rsid w:val="008C723D"/>
    <w:rsid w:val="0091242B"/>
    <w:rsid w:val="00912ABE"/>
    <w:rsid w:val="009263B1"/>
    <w:rsid w:val="0094308A"/>
    <w:rsid w:val="0095559E"/>
    <w:rsid w:val="00992D99"/>
    <w:rsid w:val="00996B1D"/>
    <w:rsid w:val="009B6724"/>
    <w:rsid w:val="009C4B96"/>
    <w:rsid w:val="009D5E06"/>
    <w:rsid w:val="009E169F"/>
    <w:rsid w:val="00A5181C"/>
    <w:rsid w:val="00AB60DF"/>
    <w:rsid w:val="00AB679B"/>
    <w:rsid w:val="00AC3D97"/>
    <w:rsid w:val="00AC6EB6"/>
    <w:rsid w:val="00B27148"/>
    <w:rsid w:val="00B858A2"/>
    <w:rsid w:val="00B91D8A"/>
    <w:rsid w:val="00BE41E2"/>
    <w:rsid w:val="00BE5721"/>
    <w:rsid w:val="00BF3218"/>
    <w:rsid w:val="00C14C0B"/>
    <w:rsid w:val="00C30C58"/>
    <w:rsid w:val="00C43C8E"/>
    <w:rsid w:val="00C8570D"/>
    <w:rsid w:val="00CA4E66"/>
    <w:rsid w:val="00CC0415"/>
    <w:rsid w:val="00D05F66"/>
    <w:rsid w:val="00D44682"/>
    <w:rsid w:val="00D56C68"/>
    <w:rsid w:val="00D85633"/>
    <w:rsid w:val="00DC6EB5"/>
    <w:rsid w:val="00E30F05"/>
    <w:rsid w:val="00E66A3D"/>
    <w:rsid w:val="00E74A5B"/>
    <w:rsid w:val="00E90CBD"/>
    <w:rsid w:val="00F2508F"/>
    <w:rsid w:val="00FB57EB"/>
    <w:rsid w:val="00FE122B"/>
    <w:rsid w:val="00FF0F2D"/>
    <w:rsid w:val="06055621"/>
    <w:rsid w:val="0C41686B"/>
    <w:rsid w:val="122E14F0"/>
    <w:rsid w:val="2416147E"/>
    <w:rsid w:val="265E5394"/>
    <w:rsid w:val="27AC395D"/>
    <w:rsid w:val="2DF62F81"/>
    <w:rsid w:val="2E584B75"/>
    <w:rsid w:val="314D3C39"/>
    <w:rsid w:val="38B96192"/>
    <w:rsid w:val="4258006B"/>
    <w:rsid w:val="47EA45D3"/>
    <w:rsid w:val="59CE70B9"/>
    <w:rsid w:val="5DE14FD1"/>
    <w:rsid w:val="5E1A4451"/>
    <w:rsid w:val="656E3450"/>
    <w:rsid w:val="68EA428E"/>
    <w:rsid w:val="74F5006D"/>
    <w:rsid w:val="783A3C5B"/>
    <w:rsid w:val="7C531C27"/>
    <w:rsid w:val="7C54274B"/>
    <w:rsid w:val="7C5A33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ind w:left="100" w:leftChars="100" w:right="100" w:rightChars="100"/>
    </w:pPr>
  </w:style>
  <w:style w:type="paragraph" w:styleId="3">
    <w:name w:val="Body Text Indent"/>
    <w:basedOn w:val="1"/>
    <w:qFormat/>
    <w:uiPriority w:val="0"/>
    <w:pPr>
      <w:ind w:firstLine="634"/>
    </w:pPr>
    <w:rPr>
      <w:rFonts w:eastAsia="仿宋_GB2312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页眉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B89923-7C5A-4533-B8C4-99B87B15FA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2861</Words>
  <Characters>3117</Characters>
  <Lines>22</Lines>
  <Paragraphs>6</Paragraphs>
  <TotalTime>0</TotalTime>
  <ScaleCrop>false</ScaleCrop>
  <LinksUpToDate>false</LinksUpToDate>
  <CharactersWithSpaces>3153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cp:lastPrinted>2021-02-23T02:57:00Z</cp:lastPrinted>
  <dcterms:modified xsi:type="dcterms:W3CDTF">2022-09-26T07:55:06Z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E72A92035946409B9C8F413F79E7C067</vt:lpwstr>
  </property>
</Properties>
</file>